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2B0EF" w14:textId="77777777" w:rsidR="00E75EB2" w:rsidRPr="00360119" w:rsidRDefault="00E75EB2" w:rsidP="00E75EB2">
      <w:pPr>
        <w:spacing w:line="360" w:lineRule="auto"/>
        <w:rPr>
          <w:sz w:val="22"/>
          <w:szCs w:val="22"/>
          <w:lang w:val="sl-SI"/>
        </w:rPr>
      </w:pPr>
    </w:p>
    <w:p w14:paraId="0B8A7AC0" w14:textId="13A46926" w:rsidR="00E75EB2" w:rsidRPr="00360119" w:rsidRDefault="00E75EB2" w:rsidP="00E75EB2">
      <w:pPr>
        <w:pStyle w:val="MMKopfzeile"/>
        <w:rPr>
          <w:color w:val="6E6B60"/>
          <w:lang w:val="sl-SI"/>
        </w:rPr>
      </w:pPr>
      <w:r w:rsidRPr="00360119">
        <w:rPr>
          <w:color w:val="6E6B60"/>
          <w:lang w:val="sl-SI"/>
        </w:rPr>
        <w:t xml:space="preserve">Schaan, </w:t>
      </w:r>
      <w:r w:rsidR="00A419B9" w:rsidRPr="00360119">
        <w:rPr>
          <w:color w:val="6E6B60"/>
          <w:lang w:val="sl-SI"/>
        </w:rPr>
        <w:fldChar w:fldCharType="begin"/>
      </w:r>
      <w:r w:rsidR="00A419B9" w:rsidRPr="00360119">
        <w:rPr>
          <w:color w:val="6E6B60"/>
          <w:lang w:val="sl-SI"/>
        </w:rPr>
        <w:instrText xml:space="preserve"> CREATEDATE  \@ "d. MMMM yyyy"  \* MERGEFORMAT </w:instrText>
      </w:r>
      <w:r w:rsidR="00A419B9" w:rsidRPr="00360119">
        <w:rPr>
          <w:color w:val="6E6B60"/>
          <w:lang w:val="sl-SI"/>
        </w:rPr>
        <w:fldChar w:fldCharType="separate"/>
      </w:r>
      <w:r w:rsidR="00A419B9" w:rsidRPr="00360119">
        <w:rPr>
          <w:noProof/>
          <w:color w:val="6E6B60"/>
          <w:lang w:val="sl-SI"/>
        </w:rPr>
        <w:t xml:space="preserve">27. </w:t>
      </w:r>
      <w:r w:rsidR="00D13EE1" w:rsidRPr="00360119">
        <w:rPr>
          <w:noProof/>
          <w:color w:val="6E6B60"/>
          <w:lang w:val="sl-SI"/>
        </w:rPr>
        <w:t xml:space="preserve">avgusta </w:t>
      </w:r>
      <w:r w:rsidR="00A419B9" w:rsidRPr="00360119">
        <w:rPr>
          <w:noProof/>
          <w:color w:val="6E6B60"/>
          <w:lang w:val="sl-SI"/>
        </w:rPr>
        <w:t>2025</w:t>
      </w:r>
      <w:r w:rsidR="00A419B9" w:rsidRPr="00360119">
        <w:rPr>
          <w:color w:val="6E6B60"/>
          <w:lang w:val="sl-SI"/>
        </w:rPr>
        <w:fldChar w:fldCharType="end"/>
      </w:r>
    </w:p>
    <w:p w14:paraId="5A93CB86" w14:textId="097C60A1" w:rsidR="00E75EB2" w:rsidRPr="00360119" w:rsidRDefault="00D13EE1" w:rsidP="00E75EB2">
      <w:pPr>
        <w:pStyle w:val="MMKopfzeile"/>
        <w:rPr>
          <w:color w:val="6E6B60"/>
          <w:lang w:val="sl-SI"/>
        </w:rPr>
      </w:pPr>
      <w:r w:rsidRPr="00360119">
        <w:rPr>
          <w:color w:val="6E6B60"/>
          <w:lang w:val="sl-SI"/>
        </w:rPr>
        <w:t xml:space="preserve">Sporočilo za medije o »Obnovljivih virih energije: Alpaska konvencija </w:t>
      </w:r>
      <w:r w:rsidR="00DF3FB3" w:rsidRPr="00360119">
        <w:rPr>
          <w:color w:val="6E6B60"/>
          <w:lang w:val="sl-SI"/>
        </w:rPr>
        <w:t>je</w:t>
      </w:r>
      <w:r w:rsidRPr="00360119">
        <w:rPr>
          <w:color w:val="6E6B60"/>
          <w:lang w:val="sl-SI"/>
        </w:rPr>
        <w:t xml:space="preserve"> </w:t>
      </w:r>
      <w:r w:rsidR="00DE2DD2" w:rsidRPr="00360119">
        <w:rPr>
          <w:color w:val="6E6B60"/>
          <w:lang w:val="sl-SI"/>
        </w:rPr>
        <w:t>zavezujoča pravna norma</w:t>
      </w:r>
      <w:r w:rsidRPr="00360119">
        <w:rPr>
          <w:color w:val="6E6B60"/>
          <w:lang w:val="sl-SI"/>
        </w:rPr>
        <w:t xml:space="preserve"> – CIPRA zahteva naravi prijazno izvajanje RED III«</w:t>
      </w:r>
    </w:p>
    <w:p w14:paraId="0C4896FB" w14:textId="0EEC13CE" w:rsidR="00E75EB2" w:rsidRPr="00360119" w:rsidRDefault="00D13EE1" w:rsidP="00E75EB2">
      <w:pPr>
        <w:pStyle w:val="MMTitel"/>
        <w:rPr>
          <w:color w:val="A2BF2F"/>
          <w:lang w:val="sl-SI"/>
        </w:rPr>
      </w:pPr>
      <w:r w:rsidRPr="00360119">
        <w:rPr>
          <w:bCs/>
          <w:color w:val="A2BF2F"/>
          <w:lang w:val="sl-SI"/>
        </w:rPr>
        <w:t>Obnovljivi viri energije</w:t>
      </w:r>
      <w:r w:rsidR="004126E4" w:rsidRPr="00360119">
        <w:rPr>
          <w:bCs/>
          <w:color w:val="A2BF2F"/>
          <w:lang w:val="sl-SI"/>
        </w:rPr>
        <w:t xml:space="preserve">: </w:t>
      </w:r>
      <w:r w:rsidRPr="00360119">
        <w:rPr>
          <w:bCs/>
          <w:color w:val="A2BF2F"/>
          <w:lang w:val="sl-SI"/>
        </w:rPr>
        <w:t xml:space="preserve">Alpska konvencija </w:t>
      </w:r>
      <w:r w:rsidR="00DF3FB3" w:rsidRPr="00360119">
        <w:rPr>
          <w:bCs/>
          <w:color w:val="A2BF2F"/>
          <w:lang w:val="sl-SI"/>
        </w:rPr>
        <w:t>je</w:t>
      </w:r>
      <w:r w:rsidRPr="00360119">
        <w:rPr>
          <w:bCs/>
          <w:color w:val="A2BF2F"/>
          <w:lang w:val="sl-SI"/>
        </w:rPr>
        <w:t xml:space="preserve"> </w:t>
      </w:r>
      <w:r w:rsidR="00DE2DD2" w:rsidRPr="00360119">
        <w:rPr>
          <w:bCs/>
          <w:color w:val="A2BF2F"/>
          <w:lang w:val="sl-SI"/>
        </w:rPr>
        <w:t xml:space="preserve">zavezujoča pravna </w:t>
      </w:r>
      <w:r w:rsidRPr="00360119">
        <w:rPr>
          <w:bCs/>
          <w:color w:val="A2BF2F"/>
          <w:lang w:val="sl-SI"/>
        </w:rPr>
        <w:t>norma</w:t>
      </w:r>
    </w:p>
    <w:p w14:paraId="75533DE9" w14:textId="15C71E52" w:rsidR="00DE2DD2" w:rsidRPr="00360119" w:rsidRDefault="00DE2DD2" w:rsidP="00E80808">
      <w:pPr>
        <w:pStyle w:val="MMText"/>
        <w:ind w:left="0"/>
      </w:pPr>
      <w:r w:rsidRPr="00360119">
        <w:t>EU želi pospešiti razvoj obnovljivih virov energije. Vendar pa se ta v Alpah ne sme zgoditi na račun občutljivih naravnih območij. CIPRA International je s pravnim ukrepom dosegla dve pomembni pojasnili: Alpska konvencija je kot mednarodno zavezujoča pogodba nadrejena sekundarnemu pravu Evropske unije. Zato je treba njene določbe upoštevati tudi pri izvajanju Direktive o obnovljivih virih energije (RED III).</w:t>
      </w:r>
    </w:p>
    <w:p w14:paraId="276E9FC5" w14:textId="77777777" w:rsidR="00DE2DD2" w:rsidRPr="00360119" w:rsidRDefault="00DE2DD2" w:rsidP="00E80808">
      <w:pPr>
        <w:pStyle w:val="MMText"/>
        <w:ind w:left="0"/>
      </w:pPr>
    </w:p>
    <w:p w14:paraId="24C45086" w14:textId="4DF4CC42" w:rsidR="00DE2DD2" w:rsidRPr="00360119" w:rsidRDefault="00DE2DD2" w:rsidP="00E80808">
      <w:pPr>
        <w:pStyle w:val="MMText"/>
        <w:ind w:left="0"/>
        <w:rPr>
          <w:b w:val="0"/>
          <w:bCs w:val="0"/>
        </w:rPr>
      </w:pPr>
      <w:r w:rsidRPr="00360119">
        <w:rPr>
          <w:b w:val="0"/>
          <w:bCs w:val="0"/>
        </w:rPr>
        <w:t>Neodvisni nadzorni odbor Alpske konvencije je od leta 2023 preučeval, ali Direktiva RED III krši cilje mednarodne</w:t>
      </w:r>
      <w:r w:rsidR="00DF3FB3" w:rsidRPr="00360119">
        <w:rPr>
          <w:b w:val="0"/>
          <w:bCs w:val="0"/>
        </w:rPr>
        <w:t xml:space="preserve"> pogodbe o</w:t>
      </w:r>
      <w:r w:rsidRPr="00360119">
        <w:rPr>
          <w:b w:val="0"/>
          <w:bCs w:val="0"/>
        </w:rPr>
        <w:t xml:space="preserve"> varstvu Alp (Alpska konvencija). </w:t>
      </w:r>
      <w:r w:rsidR="00DF3FB3" w:rsidRPr="00360119">
        <w:rPr>
          <w:b w:val="0"/>
          <w:bCs w:val="0"/>
        </w:rPr>
        <w:t xml:space="preserve">Rezultat omenjenega proučevanja </w:t>
      </w:r>
      <w:r w:rsidRPr="00360119">
        <w:rPr>
          <w:b w:val="0"/>
          <w:bCs w:val="0"/>
        </w:rPr>
        <w:t xml:space="preserve">je temeljnega pomena, kot je v postopku in v odnosu do Alpske konvencije ugotovila Evropska komisija: Organi EU so zavezani k spoštovanju </w:t>
      </w:r>
      <w:r w:rsidR="00DF3FB3" w:rsidRPr="00360119">
        <w:rPr>
          <w:b w:val="0"/>
          <w:bCs w:val="0"/>
        </w:rPr>
        <w:t>mednarodnih pogodb</w:t>
      </w:r>
      <w:r w:rsidRPr="00360119">
        <w:rPr>
          <w:b w:val="0"/>
          <w:bCs w:val="0"/>
        </w:rPr>
        <w:t xml:space="preserve">, ki jih je sklenila EU, tako da imajo </w:t>
      </w:r>
      <w:r w:rsidR="00DF3FB3" w:rsidRPr="00360119">
        <w:rPr>
          <w:b w:val="0"/>
          <w:bCs w:val="0"/>
        </w:rPr>
        <w:t>te mednarodne pogodbe</w:t>
      </w:r>
      <w:r w:rsidRPr="00360119">
        <w:rPr>
          <w:b w:val="0"/>
          <w:bCs w:val="0"/>
        </w:rPr>
        <w:t xml:space="preserve"> prednost pred sekundarnim pravom Unije.</w:t>
      </w:r>
    </w:p>
    <w:p w14:paraId="65456F04" w14:textId="3851723A" w:rsidR="00DE2DD2" w:rsidRPr="00360119" w:rsidRDefault="00DE2DD2" w:rsidP="00E80808">
      <w:pPr>
        <w:pStyle w:val="MMText"/>
        <w:ind w:left="0"/>
      </w:pPr>
      <w:r w:rsidRPr="00360119">
        <w:rPr>
          <w:b w:val="0"/>
          <w:bCs w:val="0"/>
        </w:rPr>
        <w:t>Poročilo odbora navaja</w:t>
      </w:r>
      <w:r w:rsidR="00DF3FB3" w:rsidRPr="00360119">
        <w:rPr>
          <w:b w:val="0"/>
          <w:bCs w:val="0"/>
        </w:rPr>
        <w:t xml:space="preserve"> tudi naslednje</w:t>
      </w:r>
      <w:r w:rsidRPr="00360119">
        <w:rPr>
          <w:b w:val="0"/>
          <w:bCs w:val="0"/>
        </w:rPr>
        <w:t xml:space="preserve">: Države članice EU v alpskem prostoru so odgovorne za to, da pri izvajanju RED III upoštevajo določbe Alpske konvencije. „RED III ne sme </w:t>
      </w:r>
      <w:r w:rsidR="00DF3FB3" w:rsidRPr="00360119">
        <w:rPr>
          <w:b w:val="0"/>
          <w:bCs w:val="0"/>
        </w:rPr>
        <w:t>imeti za posledico izničenja</w:t>
      </w:r>
      <w:r w:rsidRPr="00360119">
        <w:rPr>
          <w:b w:val="0"/>
          <w:bCs w:val="0"/>
        </w:rPr>
        <w:t xml:space="preserve"> varstva okolja in narave</w:t>
      </w:r>
      <w:r w:rsidR="00DF3FB3" w:rsidRPr="00360119">
        <w:rPr>
          <w:b w:val="0"/>
          <w:bCs w:val="0"/>
        </w:rPr>
        <w:t>, kot ga predvideva veljavna mednarodna pogodba</w:t>
      </w:r>
      <w:r w:rsidRPr="00360119">
        <w:rPr>
          <w:b w:val="0"/>
          <w:bCs w:val="0"/>
        </w:rPr>
        <w:t xml:space="preserve">. Države članice imajo določen manevrski prostor – slednjega pa morajo izkoristiti za dosledno varstvo Alp v smislu </w:t>
      </w:r>
      <w:r w:rsidR="00DF3FB3" w:rsidRPr="00360119">
        <w:rPr>
          <w:b w:val="0"/>
          <w:bCs w:val="0"/>
        </w:rPr>
        <w:t>Konvencije o varstvu Alp</w:t>
      </w:r>
      <w:r w:rsidRPr="00360119">
        <w:rPr>
          <w:b w:val="0"/>
          <w:bCs w:val="0"/>
        </w:rPr>
        <w:t>,“ pojasnjuje Paul Kuncio, direktor CIPRA Avstrija, ki kot pravnik skrbi tudi za pravno službo Alp</w:t>
      </w:r>
      <w:r w:rsidR="00DF3FB3" w:rsidRPr="00360119">
        <w:rPr>
          <w:b w:val="0"/>
          <w:bCs w:val="0"/>
        </w:rPr>
        <w:t>ske</w:t>
      </w:r>
      <w:r w:rsidRPr="00360119">
        <w:rPr>
          <w:b w:val="0"/>
          <w:bCs w:val="0"/>
        </w:rPr>
        <w:t xml:space="preserve"> konvencije. To vključuje na primer, da se v zavarovanih območjih, močvirjih in mokriščih ne </w:t>
      </w:r>
      <w:r w:rsidR="00DF3FB3" w:rsidRPr="00360119">
        <w:rPr>
          <w:b w:val="0"/>
          <w:bCs w:val="0"/>
        </w:rPr>
        <w:t>opredeljujejo</w:t>
      </w:r>
      <w:r w:rsidRPr="00360119">
        <w:rPr>
          <w:b w:val="0"/>
          <w:bCs w:val="0"/>
        </w:rPr>
        <w:t xml:space="preserve"> območja za </w:t>
      </w:r>
      <w:r w:rsidR="00360119" w:rsidRPr="00360119">
        <w:rPr>
          <w:b w:val="0"/>
          <w:bCs w:val="0"/>
        </w:rPr>
        <w:t>pospeševanje uvajanja energije iz obnovljivih virov</w:t>
      </w:r>
      <w:r w:rsidRPr="00360119">
        <w:rPr>
          <w:b w:val="0"/>
          <w:bCs w:val="0"/>
        </w:rPr>
        <w:t>. Izključiti je treba tudi gradnjo novih hidroelektrarn v ekološko občutljivih alpskih regijah</w:t>
      </w:r>
      <w:r w:rsidRPr="00360119">
        <w:t>.</w:t>
      </w:r>
    </w:p>
    <w:p w14:paraId="1887CC66" w14:textId="6162E675" w:rsidR="00E75EB2" w:rsidRPr="00360119" w:rsidRDefault="1B3819B6" w:rsidP="00E80808">
      <w:pPr>
        <w:pStyle w:val="MMText"/>
        <w:ind w:left="0"/>
      </w:pPr>
      <w:r w:rsidRPr="00360119">
        <w:t xml:space="preserve"> </w:t>
      </w:r>
    </w:p>
    <w:p w14:paraId="6E744B0F" w14:textId="77777777" w:rsidR="006236A7" w:rsidRPr="00360119" w:rsidRDefault="006236A7" w:rsidP="00E80808">
      <w:pPr>
        <w:rPr>
          <w:b/>
          <w:bCs/>
          <w:sz w:val="22"/>
          <w:szCs w:val="22"/>
          <w:lang w:val="sl-SI"/>
        </w:rPr>
      </w:pPr>
      <w:r w:rsidRPr="00360119">
        <w:rPr>
          <w:bCs/>
          <w:lang w:val="sl-SI"/>
        </w:rPr>
        <w:br w:type="page"/>
      </w:r>
    </w:p>
    <w:p w14:paraId="0960FC08" w14:textId="6A8C6348" w:rsidR="008D779C" w:rsidRPr="00360119" w:rsidRDefault="00DE2DD2" w:rsidP="00E80808">
      <w:pPr>
        <w:pStyle w:val="MMZwischentitel"/>
        <w:numPr>
          <w:ilvl w:val="0"/>
          <w:numId w:val="0"/>
        </w:numPr>
      </w:pPr>
      <w:r w:rsidRPr="00360119">
        <w:lastRenderedPageBreak/>
        <w:t>Obveznosti držav članic</w:t>
      </w:r>
    </w:p>
    <w:p w14:paraId="46E34D89" w14:textId="1B2AC651" w:rsidR="008D779C" w:rsidRPr="00360119" w:rsidRDefault="00CD4912" w:rsidP="00E80808">
      <w:pPr>
        <w:pStyle w:val="MMText"/>
        <w:ind w:left="0"/>
        <w:rPr>
          <w:b w:val="0"/>
          <w:bCs w:val="0"/>
        </w:rPr>
      </w:pPr>
      <w:r w:rsidRPr="00360119">
        <w:rPr>
          <w:b w:val="0"/>
          <w:bCs w:val="0"/>
        </w:rPr>
        <w:t xml:space="preserve">Tiste države članice EU, ki so tudi pogodbenice Alpske konvencije, lahko določene </w:t>
      </w:r>
      <w:r w:rsidR="00DF3FB3" w:rsidRPr="00360119">
        <w:rPr>
          <w:b w:val="0"/>
          <w:bCs w:val="0"/>
        </w:rPr>
        <w:t xml:space="preserve">energetske </w:t>
      </w:r>
      <w:r w:rsidRPr="00360119">
        <w:rPr>
          <w:b w:val="0"/>
          <w:bCs w:val="0"/>
        </w:rPr>
        <w:t xml:space="preserve">vire, kot so na primer vodna energija ali biomasa, izvzamejo iz prednostnih </w:t>
      </w:r>
      <w:r w:rsidR="00DF3FB3" w:rsidRPr="00360119">
        <w:rPr>
          <w:b w:val="0"/>
          <w:bCs w:val="0"/>
        </w:rPr>
        <w:t>določb</w:t>
      </w:r>
      <w:r w:rsidRPr="00360119">
        <w:rPr>
          <w:b w:val="0"/>
          <w:bCs w:val="0"/>
        </w:rPr>
        <w:t xml:space="preserve"> ali </w:t>
      </w:r>
      <w:r w:rsidR="00DF3FB3" w:rsidRPr="00360119">
        <w:rPr>
          <w:b w:val="0"/>
          <w:bCs w:val="0"/>
        </w:rPr>
        <w:t xml:space="preserve">pa lahko na primer </w:t>
      </w:r>
      <w:r w:rsidRPr="00360119">
        <w:rPr>
          <w:b w:val="0"/>
          <w:bCs w:val="0"/>
        </w:rPr>
        <w:t>gradnjo naprav za proizvodnjo obnovljive energije v posebej zaščitenih območjih oprostijo „izrednega javnega interesa”, kar ohranja zaščito</w:t>
      </w:r>
      <w:r w:rsidR="00DF3FB3" w:rsidRPr="00360119">
        <w:rPr>
          <w:b w:val="0"/>
          <w:bCs w:val="0"/>
        </w:rPr>
        <w:t xml:space="preserve"> slednjih</w:t>
      </w:r>
      <w:r w:rsidRPr="00360119">
        <w:rPr>
          <w:b w:val="0"/>
          <w:bCs w:val="0"/>
        </w:rPr>
        <w:t xml:space="preserve">. CIPRA zato zahteva izvajanje </w:t>
      </w:r>
      <w:r w:rsidR="00DF3FB3" w:rsidRPr="00360119">
        <w:rPr>
          <w:b w:val="0"/>
          <w:bCs w:val="0"/>
        </w:rPr>
        <w:t xml:space="preserve">direktive </w:t>
      </w:r>
      <w:r w:rsidRPr="00360119">
        <w:rPr>
          <w:b w:val="0"/>
          <w:bCs w:val="0"/>
        </w:rPr>
        <w:t xml:space="preserve">v skladu </w:t>
      </w:r>
      <w:r w:rsidR="00DF3FB3" w:rsidRPr="00360119">
        <w:rPr>
          <w:b w:val="0"/>
          <w:bCs w:val="0"/>
        </w:rPr>
        <w:t>z določbami mednarodne pogodbe, to pomeni</w:t>
      </w:r>
      <w:r w:rsidR="008D779C" w:rsidRPr="00360119">
        <w:t>:</w:t>
      </w:r>
    </w:p>
    <w:p w14:paraId="3F2E644C" w14:textId="4508D58F" w:rsidR="00CD4912" w:rsidRPr="00360119" w:rsidRDefault="00DF3FB3" w:rsidP="008F2B5D">
      <w:pPr>
        <w:pStyle w:val="MMText"/>
        <w:numPr>
          <w:ilvl w:val="0"/>
          <w:numId w:val="16"/>
        </w:numPr>
        <w:ind w:left="426" w:firstLine="0"/>
        <w:rPr>
          <w:b w:val="0"/>
          <w:bCs w:val="0"/>
        </w:rPr>
      </w:pPr>
      <w:r w:rsidRPr="00360119">
        <w:rPr>
          <w:b w:val="0"/>
          <w:bCs w:val="0"/>
        </w:rPr>
        <w:t>nobenih</w:t>
      </w:r>
      <w:r w:rsidR="00CD4912" w:rsidRPr="00360119">
        <w:rPr>
          <w:b w:val="0"/>
          <w:bCs w:val="0"/>
        </w:rPr>
        <w:t xml:space="preserve"> prednostnih območij za obnovljive vire energije v zaščitenih območjih, močvirjih ali mokriščih</w:t>
      </w:r>
    </w:p>
    <w:p w14:paraId="0D330C04" w14:textId="72F03585" w:rsidR="00CD4912" w:rsidRPr="00360119" w:rsidRDefault="00DF3FB3" w:rsidP="008F2B5D">
      <w:pPr>
        <w:pStyle w:val="MMText"/>
        <w:numPr>
          <w:ilvl w:val="0"/>
          <w:numId w:val="16"/>
        </w:numPr>
        <w:ind w:left="426" w:firstLine="0"/>
        <w:rPr>
          <w:b w:val="0"/>
          <w:bCs w:val="0"/>
        </w:rPr>
      </w:pPr>
      <w:r w:rsidRPr="00360119">
        <w:rPr>
          <w:b w:val="0"/>
          <w:bCs w:val="0"/>
        </w:rPr>
        <w:t>odpravo</w:t>
      </w:r>
      <w:r w:rsidR="00CD4912" w:rsidRPr="00360119">
        <w:rPr>
          <w:b w:val="0"/>
          <w:bCs w:val="0"/>
        </w:rPr>
        <w:t xml:space="preserve"> „nadrejenega javnega interesa</w:t>
      </w:r>
      <w:r w:rsidRPr="00360119">
        <w:rPr>
          <w:b w:val="0"/>
          <w:bCs w:val="0"/>
        </w:rPr>
        <w:t xml:space="preserve"> rabe</w:t>
      </w:r>
      <w:r w:rsidR="00CD4912" w:rsidRPr="00360119">
        <w:rPr>
          <w:b w:val="0"/>
          <w:bCs w:val="0"/>
        </w:rPr>
        <w:t>“ v posebej občutljivih naravnih območjih</w:t>
      </w:r>
    </w:p>
    <w:p w14:paraId="577B53F5" w14:textId="71E3150C" w:rsidR="00CD4912" w:rsidRPr="00360119" w:rsidRDefault="00DF3FB3" w:rsidP="008F2B5D">
      <w:pPr>
        <w:pStyle w:val="MMText"/>
        <w:numPr>
          <w:ilvl w:val="0"/>
          <w:numId w:val="16"/>
        </w:numPr>
        <w:ind w:left="426" w:firstLine="0"/>
        <w:rPr>
          <w:b w:val="0"/>
          <w:bCs w:val="0"/>
        </w:rPr>
      </w:pPr>
      <w:r w:rsidRPr="00360119">
        <w:rPr>
          <w:b w:val="0"/>
          <w:bCs w:val="0"/>
        </w:rPr>
        <w:t>nobenih izjem</w:t>
      </w:r>
      <w:r w:rsidR="00CD4912" w:rsidRPr="00360119">
        <w:rPr>
          <w:b w:val="0"/>
          <w:bCs w:val="0"/>
        </w:rPr>
        <w:t xml:space="preserve"> pri pregledu projektov za vetrne in sončne elektrarne, s katerim se ocenjujejo potencialni znatni vplivi na okolje</w:t>
      </w:r>
    </w:p>
    <w:p w14:paraId="658D17F7" w14:textId="39252415" w:rsidR="00CD4912" w:rsidRPr="00360119" w:rsidRDefault="00DF3FB3" w:rsidP="008F2B5D">
      <w:pPr>
        <w:pStyle w:val="MMText"/>
        <w:numPr>
          <w:ilvl w:val="0"/>
          <w:numId w:val="16"/>
        </w:numPr>
        <w:ind w:left="426" w:firstLine="0"/>
        <w:rPr>
          <w:b w:val="0"/>
          <w:bCs w:val="0"/>
        </w:rPr>
      </w:pPr>
      <w:r w:rsidRPr="00360119">
        <w:rPr>
          <w:b w:val="0"/>
          <w:bCs w:val="0"/>
        </w:rPr>
        <w:t>jasno</w:t>
      </w:r>
      <w:r w:rsidR="00CD4912" w:rsidRPr="00360119">
        <w:rPr>
          <w:b w:val="0"/>
          <w:bCs w:val="0"/>
        </w:rPr>
        <w:t xml:space="preserve"> opredelitev zahtev za presojanje vplivov na okolje v smislu Alpsk</w:t>
      </w:r>
      <w:r w:rsidRPr="00360119">
        <w:rPr>
          <w:b w:val="0"/>
          <w:bCs w:val="0"/>
        </w:rPr>
        <w:t>e</w:t>
      </w:r>
      <w:r w:rsidR="00CD4912" w:rsidRPr="00360119">
        <w:rPr>
          <w:b w:val="0"/>
          <w:bCs w:val="0"/>
        </w:rPr>
        <w:t xml:space="preserve"> konvencije</w:t>
      </w:r>
    </w:p>
    <w:p w14:paraId="58C7F7ED" w14:textId="100CC0DA" w:rsidR="00CD4912" w:rsidRPr="00360119" w:rsidRDefault="00DF3FB3" w:rsidP="008F2B5D">
      <w:pPr>
        <w:pStyle w:val="MMText"/>
        <w:numPr>
          <w:ilvl w:val="0"/>
          <w:numId w:val="16"/>
        </w:numPr>
        <w:ind w:left="426" w:firstLine="0"/>
        <w:rPr>
          <w:b w:val="0"/>
          <w:bCs w:val="0"/>
        </w:rPr>
      </w:pPr>
      <w:r w:rsidRPr="00360119">
        <w:rPr>
          <w:b w:val="0"/>
          <w:bCs w:val="0"/>
        </w:rPr>
        <w:t>prednostno</w:t>
      </w:r>
      <w:r w:rsidR="00CD4912" w:rsidRPr="00360119">
        <w:rPr>
          <w:b w:val="0"/>
          <w:bCs w:val="0"/>
        </w:rPr>
        <w:t xml:space="preserve"> gradnj</w:t>
      </w:r>
      <w:r w:rsidRPr="00360119">
        <w:rPr>
          <w:b w:val="0"/>
          <w:bCs w:val="0"/>
        </w:rPr>
        <w:t>o</w:t>
      </w:r>
      <w:r w:rsidR="00CD4912" w:rsidRPr="00360119">
        <w:rPr>
          <w:b w:val="0"/>
          <w:bCs w:val="0"/>
        </w:rPr>
        <w:t xml:space="preserve"> novih naprav za proizvodnjo energije na že zabetoniranih ali pozidanih površinah</w:t>
      </w:r>
    </w:p>
    <w:p w14:paraId="446D670C" w14:textId="74BB48D3" w:rsidR="00CD4912" w:rsidRPr="00360119" w:rsidRDefault="00CD4912" w:rsidP="00E80808">
      <w:pPr>
        <w:pStyle w:val="MMText"/>
        <w:ind w:left="0"/>
        <w:rPr>
          <w:b w:val="0"/>
          <w:bCs w:val="0"/>
        </w:rPr>
      </w:pPr>
      <w:r w:rsidRPr="00360119">
        <w:rPr>
          <w:b w:val="0"/>
          <w:bCs w:val="0"/>
        </w:rPr>
        <w:t xml:space="preserve">»Alpska konvencija ni ovira za energetski prehod – je kompas za njeno naravi prijazno izvajanje«, poudarja Kaspar Schuler, direktor CIPRA International. »Zdaj je vse odvisno od tega, </w:t>
      </w:r>
      <w:r w:rsidR="00DF3FB3" w:rsidRPr="00360119">
        <w:rPr>
          <w:b w:val="0"/>
          <w:bCs w:val="0"/>
        </w:rPr>
        <w:t>a</w:t>
      </w:r>
      <w:r w:rsidRPr="00360119">
        <w:rPr>
          <w:b w:val="0"/>
          <w:bCs w:val="0"/>
        </w:rPr>
        <w:t>li bodo države sledile temu kompasu«.</w:t>
      </w:r>
    </w:p>
    <w:p w14:paraId="34170E6D" w14:textId="608D11F8" w:rsidR="00CD4912" w:rsidRPr="00360119" w:rsidRDefault="00CD4912" w:rsidP="00E80808">
      <w:pPr>
        <w:pStyle w:val="MMText"/>
        <w:ind w:left="0"/>
        <w:rPr>
          <w:b w:val="0"/>
          <w:bCs w:val="0"/>
        </w:rPr>
      </w:pPr>
      <w:r w:rsidRPr="00360119">
        <w:rPr>
          <w:b w:val="0"/>
          <w:bCs w:val="0"/>
        </w:rPr>
        <w:t xml:space="preserve">Rezultati postopka so še posebej pomembni, saj morajo države članice EU do februarja 2026 sporočiti svoja območja </w:t>
      </w:r>
      <w:r w:rsidR="00360119" w:rsidRPr="00360119">
        <w:rPr>
          <w:b w:val="0"/>
          <w:bCs w:val="0"/>
        </w:rPr>
        <w:t>za pospeševanje uvajanja energije iz obnovljivih virov</w:t>
      </w:r>
      <w:r w:rsidRPr="00360119">
        <w:rPr>
          <w:b w:val="0"/>
          <w:bCs w:val="0"/>
        </w:rPr>
        <w:t>. CIPRA posebej poziva okoljske organizacije in angažirane državljane, naj se aktivno vključijo v nacionalna posvetovanja.</w:t>
      </w:r>
      <w:r w:rsidR="008101EC">
        <w:rPr>
          <w:b w:val="0"/>
          <w:bCs w:val="0"/>
        </w:rPr>
        <w:t xml:space="preserve">  </w:t>
      </w:r>
    </w:p>
    <w:p w14:paraId="492546A4" w14:textId="77777777" w:rsidR="00360119" w:rsidRDefault="00360119" w:rsidP="00E80808">
      <w:pPr>
        <w:pStyle w:val="MMText"/>
        <w:ind w:left="0"/>
        <w:rPr>
          <w:b w:val="0"/>
          <w:bCs w:val="0"/>
        </w:rPr>
      </w:pPr>
    </w:p>
    <w:p w14:paraId="55F095BE" w14:textId="6797E345" w:rsidR="00CD4912" w:rsidRDefault="00D13EE1" w:rsidP="00E80808">
      <w:pPr>
        <w:pStyle w:val="MMFusszeile"/>
        <w:ind w:left="0"/>
      </w:pPr>
      <w:r w:rsidRPr="00360119">
        <w:rPr>
          <w:b w:val="0"/>
          <w:bCs w:val="0"/>
          <w:color w:val="A6A6A6" w:themeColor="background1" w:themeShade="A6"/>
        </w:rPr>
        <w:t>To sporočilo in fotografije za tisk so na voljo za prenos na naslovu</w:t>
      </w:r>
      <w:r w:rsidR="001D621E" w:rsidRPr="00360119">
        <w:rPr>
          <w:b w:val="0"/>
          <w:bCs w:val="0"/>
          <w:color w:val="A6A6A6" w:themeColor="background1" w:themeShade="A6"/>
        </w:rPr>
        <w:t xml:space="preserve">: </w:t>
      </w:r>
      <w:hyperlink r:id="rId8" w:history="1">
        <w:r w:rsidR="00C41108" w:rsidRPr="00C41108">
          <w:rPr>
            <w:rStyle w:val="Hyperlink"/>
            <w:b w:val="0"/>
            <w:bCs w:val="0"/>
            <w:color w:val="808080" w:themeColor="background1" w:themeShade="80"/>
          </w:rPr>
          <w:t>www.cipra.org/sl/sporocila-za-medije/</w:t>
        </w:r>
      </w:hyperlink>
      <w:r w:rsidR="00C41108" w:rsidRPr="00C41108">
        <w:rPr>
          <w:color w:val="808080" w:themeColor="background1" w:themeShade="80"/>
        </w:rPr>
        <w:t xml:space="preserve"> </w:t>
      </w:r>
    </w:p>
    <w:p w14:paraId="7119C300" w14:textId="77777777" w:rsidR="00C41108" w:rsidRPr="00360119" w:rsidRDefault="00C41108" w:rsidP="00E80808">
      <w:pPr>
        <w:pStyle w:val="MMFusszeile"/>
        <w:ind w:left="0"/>
        <w:rPr>
          <w:b w:val="0"/>
          <w:bCs w:val="0"/>
          <w:color w:val="A6A6A6" w:themeColor="background1" w:themeShade="A6"/>
        </w:rPr>
      </w:pPr>
    </w:p>
    <w:p w14:paraId="4862EBAC" w14:textId="2F93C5B0" w:rsidR="00E75EB2" w:rsidRPr="00360119" w:rsidRDefault="00D13EE1" w:rsidP="00E80808">
      <w:pPr>
        <w:pStyle w:val="MMFusszeile"/>
        <w:ind w:left="0"/>
        <w:rPr>
          <w:b w:val="0"/>
          <w:bCs w:val="0"/>
          <w:color w:val="A6A6A6" w:themeColor="background1" w:themeShade="A6"/>
        </w:rPr>
      </w:pPr>
      <w:r w:rsidRPr="00360119">
        <w:rPr>
          <w:b w:val="0"/>
          <w:bCs w:val="0"/>
          <w:color w:val="A6A6A6" w:themeColor="background1" w:themeShade="A6"/>
        </w:rPr>
        <w:t>Za dodatne informacije se obrnite na</w:t>
      </w:r>
      <w:r w:rsidR="00E75EB2" w:rsidRPr="00360119">
        <w:rPr>
          <w:b w:val="0"/>
          <w:bCs w:val="0"/>
          <w:color w:val="A6A6A6" w:themeColor="background1" w:themeShade="A6"/>
        </w:rPr>
        <w:t>:</w:t>
      </w:r>
    </w:p>
    <w:p w14:paraId="15F7F762" w14:textId="48F7FC21" w:rsidR="00E75EB2" w:rsidRPr="00360119" w:rsidRDefault="0D08E467" w:rsidP="00E80808">
      <w:pPr>
        <w:pStyle w:val="MMFusszeile"/>
        <w:ind w:left="0"/>
        <w:rPr>
          <w:b w:val="0"/>
          <w:bCs w:val="0"/>
          <w:color w:val="A6A6A6" w:themeColor="background1" w:themeShade="A6"/>
        </w:rPr>
      </w:pPr>
      <w:r w:rsidRPr="00360119">
        <w:rPr>
          <w:b w:val="0"/>
          <w:bCs w:val="0"/>
          <w:color w:val="A6A6A6" w:themeColor="background1" w:themeShade="A6"/>
        </w:rPr>
        <w:t xml:space="preserve">Paul Kuncio, +43 (0) 677 6433 1041, </w:t>
      </w:r>
      <w:hyperlink r:id="rId9">
        <w:r w:rsidRPr="00C41108">
          <w:rPr>
            <w:rStyle w:val="Hyperlink"/>
            <w:b w:val="0"/>
            <w:bCs w:val="0"/>
            <w:color w:val="808080" w:themeColor="background1" w:themeShade="80"/>
          </w:rPr>
          <w:t>paul.kuncio@cipra.org</w:t>
        </w:r>
      </w:hyperlink>
    </w:p>
    <w:p w14:paraId="74942631" w14:textId="77777777" w:rsidR="00CD4912" w:rsidRPr="00360119" w:rsidRDefault="00CD4912" w:rsidP="00E80808">
      <w:pPr>
        <w:pStyle w:val="MMFusszeile"/>
        <w:ind w:left="0"/>
        <w:rPr>
          <w:b w:val="0"/>
          <w:bCs w:val="0"/>
          <w:color w:val="A6A6A6" w:themeColor="background1" w:themeShade="A6"/>
        </w:rPr>
      </w:pPr>
    </w:p>
    <w:p w14:paraId="64DA3288" w14:textId="77777777" w:rsidR="001D621E" w:rsidRPr="00360119" w:rsidRDefault="001D621E" w:rsidP="00DF3FB3">
      <w:pPr>
        <w:pStyle w:val="MMFusszeile"/>
      </w:pPr>
    </w:p>
    <w:p w14:paraId="4BD48FC8" w14:textId="77777777" w:rsidR="00E80808" w:rsidRDefault="00E80808" w:rsidP="00E80808">
      <w:pPr>
        <w:pStyle w:val="MMFusszeile"/>
        <w:rPr>
          <w:b w:val="0"/>
          <w:i/>
        </w:rPr>
      </w:pPr>
    </w:p>
    <w:p w14:paraId="349CBB62" w14:textId="635F9D2C" w:rsidR="00E80808" w:rsidRDefault="00C41108" w:rsidP="00E80808">
      <w:pPr>
        <w:shd w:val="clear" w:color="auto" w:fill="C0BDB4"/>
        <w:spacing w:after="60" w:line="280" w:lineRule="atLeast"/>
        <w:rPr>
          <w:b/>
          <w:bCs/>
          <w:sz w:val="20"/>
          <w:szCs w:val="20"/>
          <w:lang w:val="sl-SI"/>
        </w:rPr>
      </w:pPr>
      <w:r>
        <w:rPr>
          <w:b/>
          <w:bCs/>
          <w:sz w:val="20"/>
          <w:szCs w:val="20"/>
          <w:lang w:val="sl-SI"/>
        </w:rPr>
        <w:br/>
      </w:r>
      <w:r w:rsidR="00E80808" w:rsidRPr="00D71C5A">
        <w:rPr>
          <w:b/>
          <w:bCs/>
          <w:sz w:val="20"/>
          <w:szCs w:val="20"/>
          <w:lang w:val="sl-SI"/>
        </w:rPr>
        <w:t xml:space="preserve">CIPRA – </w:t>
      </w:r>
      <w:r w:rsidR="00E80808" w:rsidRPr="00096DF4">
        <w:rPr>
          <w:b/>
          <w:bCs/>
          <w:sz w:val="20"/>
          <w:szCs w:val="20"/>
          <w:lang w:val="sl-SI"/>
        </w:rPr>
        <w:t xml:space="preserve">za kakovostno življenje v Alpah </w:t>
      </w:r>
    </w:p>
    <w:p w14:paraId="7BCD5C44" w14:textId="77777777" w:rsidR="00E80808" w:rsidRPr="00E9123B" w:rsidRDefault="00E80808" w:rsidP="00E80808">
      <w:pPr>
        <w:shd w:val="clear" w:color="auto" w:fill="C0BDB4"/>
        <w:spacing w:after="60" w:line="280" w:lineRule="atLeast"/>
        <w:rPr>
          <w:sz w:val="20"/>
          <w:szCs w:val="20"/>
        </w:rPr>
      </w:pPr>
      <w:r w:rsidRPr="00E9123B">
        <w:rPr>
          <w:sz w:val="20"/>
          <w:szCs w:val="20"/>
          <w:lang w:val="sl-SI"/>
        </w:rPr>
        <w:t>Mednarodna komisija za varstvo Alp (CIPRA) je neprofitna in nevladna krovna organizacija s predstavništvi v sedmih alpskih državah in z mrežo več kot sto članskih organizacij. CIPRA deluje na znanstveni podlagi, uporablja raznovrstne komunikacijske načine, si prizadeva za ozaveščanje javnosti o alpski politiki in sodeluje v projektih, katerih namen je udejanjanje trajnostnega razvoja v praksi. Prav tako se zavzema za ohranjanje naravne in kulturne dediščine, za krepitev regionalne pestrosti ter skupno reševanje čezmejnih izzivov na območju alpskega prostora.</w:t>
      </w:r>
      <w:r>
        <w:rPr>
          <w:sz w:val="20"/>
          <w:szCs w:val="20"/>
          <w:lang w:val="sl-SI"/>
        </w:rPr>
        <w:t xml:space="preserve"> </w:t>
      </w:r>
      <w:hyperlink r:id="rId10" w:history="1">
        <w:r w:rsidRPr="00C41108">
          <w:rPr>
            <w:rStyle w:val="Hyperlink"/>
            <w:color w:val="808080" w:themeColor="background1" w:themeShade="80"/>
            <w:sz w:val="20"/>
            <w:szCs w:val="20"/>
          </w:rPr>
          <w:t>www.cipra.org</w:t>
        </w:r>
      </w:hyperlink>
      <w:r w:rsidRPr="00C41108">
        <w:rPr>
          <w:color w:val="808080" w:themeColor="background1" w:themeShade="80"/>
          <w:sz w:val="20"/>
          <w:szCs w:val="20"/>
          <w:u w:val="single"/>
        </w:rPr>
        <w:t xml:space="preserve"> </w:t>
      </w:r>
    </w:p>
    <w:p w14:paraId="74CCF958" w14:textId="10C0B460" w:rsidR="00DF425B" w:rsidRPr="00360119" w:rsidRDefault="00DF425B" w:rsidP="00E80808">
      <w:pPr>
        <w:shd w:val="clear" w:color="auto" w:fill="C0BDB4"/>
        <w:spacing w:line="280" w:lineRule="atLeast"/>
        <w:rPr>
          <w:sz w:val="20"/>
          <w:szCs w:val="20"/>
          <w:lang w:val="sl-SI"/>
        </w:rPr>
      </w:pPr>
    </w:p>
    <w:sectPr w:rsidR="00DF425B" w:rsidRPr="00360119" w:rsidSect="000E3C6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F0A19" w14:textId="77777777" w:rsidR="00A10AA5" w:rsidRDefault="00A10AA5">
      <w:r>
        <w:separator/>
      </w:r>
    </w:p>
  </w:endnote>
  <w:endnote w:type="continuationSeparator" w:id="0">
    <w:p w14:paraId="4F935F77" w14:textId="77777777" w:rsidR="00A10AA5" w:rsidRDefault="00A1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HelveticaNeueLTStd-Lt">
    <w:altName w:val="Malgun Gothic"/>
    <w:panose1 w:val="020B0403020202020204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9D07" w14:textId="77777777" w:rsidR="00E40386" w:rsidRDefault="00E40386" w:rsidP="00D56B60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14:paraId="7669ECFB" w14:textId="77777777" w:rsidR="00E40386" w:rsidRDefault="00E40386" w:rsidP="00D56B60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9E78" w14:textId="77777777" w:rsidR="00E40386" w:rsidRDefault="00E40386" w:rsidP="00D56B60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4EDCF" w14:textId="77777777" w:rsidR="00E80808" w:rsidRPr="009F28F7" w:rsidRDefault="00E80808" w:rsidP="00E80808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</w:pPr>
    <w:proofErr w:type="spell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Mednarodna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</w:t>
    </w:r>
    <w:proofErr w:type="spell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komisija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za </w:t>
    </w:r>
    <w:proofErr w:type="spell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varstvo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</w:t>
    </w:r>
    <w:proofErr w:type="spellStart"/>
    <w:proofErr w:type="gram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Alp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·</w:t>
    </w:r>
    <w:proofErr w:type="gram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CIPRA International </w:t>
    </w:r>
  </w:p>
  <w:p w14:paraId="5356F6B8" w14:textId="2E730C3E" w:rsidR="00E40386" w:rsidRPr="00E80808" w:rsidRDefault="00E80808" w:rsidP="00E80808">
    <w:pPr>
      <w:pStyle w:val="Fuzeile"/>
      <w:spacing w:line="260" w:lineRule="exact"/>
      <w:ind w:left="-1276" w:right="-404"/>
      <w:rPr>
        <w:spacing w:val="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proofErr w:type="gram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5</w:t>
    </w:r>
    <w:r w:rsidRPr="00B940DE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</w:t>
    </w:r>
    <w:proofErr w:type="gramEnd"/>
    <w:r w:rsidRPr="00B940DE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9494 </w:t>
    </w:r>
    <w:proofErr w:type="gramStart"/>
    <w:r w:rsidRPr="00B940DE">
      <w:rPr>
        <w:rFonts w:ascii="HelveticaNeueLTStd-Lt" w:hAnsi="HelveticaNeueLTStd-Lt" w:cs="HelveticaNeueLTStd-Lt"/>
        <w:color w:val="65653F"/>
        <w:spacing w:val="6"/>
        <w:sz w:val="16"/>
        <w:szCs w:val="16"/>
      </w:rPr>
      <w:t>Schaan  ·</w:t>
    </w:r>
    <w:proofErr w:type="gramEnd"/>
    <w:r w:rsidRPr="00B940DE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</w:t>
    </w:r>
    <w:proofErr w:type="gramStart"/>
    <w:r w:rsidRPr="00B940DE">
      <w:rPr>
        <w:rFonts w:ascii="HelveticaNeueLTStd-Lt" w:hAnsi="HelveticaNeueLTStd-Lt" w:cs="HelveticaNeueLTStd-Lt"/>
        <w:color w:val="65653F"/>
        <w:spacing w:val="6"/>
        <w:sz w:val="16"/>
        <w:szCs w:val="16"/>
      </w:rPr>
      <w:t>Liechtenstein  ·</w:t>
    </w:r>
    <w:proofErr w:type="gramEnd"/>
    <w:r w:rsidRPr="00B940DE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T +423 237 53 </w:t>
    </w:r>
    <w:proofErr w:type="gramStart"/>
    <w:r w:rsidRPr="00B940DE">
      <w:rPr>
        <w:rFonts w:ascii="HelveticaNeueLTStd-Lt" w:hAnsi="HelveticaNeueLTStd-Lt" w:cs="HelveticaNeueLTStd-Lt"/>
        <w:color w:val="65653F"/>
        <w:spacing w:val="6"/>
        <w:sz w:val="16"/>
        <w:szCs w:val="16"/>
      </w:rPr>
      <w:t>53  ·</w:t>
    </w:r>
    <w:proofErr w:type="gramEnd"/>
    <w:r w:rsidRPr="00B940DE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</w:t>
    </w:r>
    <w:proofErr w:type="gramStart"/>
    <w:r w:rsidRPr="00B940DE">
      <w:rPr>
        <w:rFonts w:ascii="HelveticaNeueLTStd-Lt" w:hAnsi="HelveticaNeueLTStd-Lt" w:cs="HelveticaNeueLTStd-Lt"/>
        <w:color w:val="65653F"/>
        <w:spacing w:val="6"/>
        <w:sz w:val="16"/>
        <w:szCs w:val="16"/>
      </w:rPr>
      <w:t>international@cipra.org  ·</w:t>
    </w:r>
    <w:proofErr w:type="gramEnd"/>
    <w:r w:rsidRPr="00B940DE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DCB73" w14:textId="77777777" w:rsidR="00A10AA5" w:rsidRDefault="00A10AA5">
      <w:r>
        <w:separator/>
      </w:r>
    </w:p>
  </w:footnote>
  <w:footnote w:type="continuationSeparator" w:id="0">
    <w:p w14:paraId="2B6BAC75" w14:textId="77777777" w:rsidR="00A10AA5" w:rsidRDefault="00A10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8E3E" w14:textId="77777777" w:rsidR="00E40386" w:rsidRDefault="00E40386">
    <w:r>
      <w:rPr>
        <w:noProof/>
        <w:lang w:eastAsia="de-CH"/>
      </w:rPr>
      <w:drawing>
        <wp:anchor distT="0" distB="0" distL="114300" distR="114300" simplePos="0" relativeHeight="251664384" behindDoc="1" locked="0" layoutInCell="1" allowOverlap="1" wp14:anchorId="535BFF36" wp14:editId="0B5AA1B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25400" t="0" r="0" b="0"/>
          <wp:wrapNone/>
          <wp:docPr id="5" name="Grafik 5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PRA-BP-word-Kopf-Seit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476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13AE" w14:textId="06A29679" w:rsidR="00E40386" w:rsidRDefault="00E80808">
    <w:r>
      <w:rPr>
        <w:noProof/>
        <w:lang w:eastAsia="de-CH"/>
      </w:rPr>
      <w:drawing>
        <wp:anchor distT="0" distB="0" distL="114300" distR="114300" simplePos="0" relativeHeight="251666432" behindDoc="1" locked="0" layoutInCell="1" allowOverlap="1" wp14:anchorId="267348CB" wp14:editId="06C5E953">
          <wp:simplePos x="0" y="0"/>
          <wp:positionH relativeFrom="page">
            <wp:posOffset>-635</wp:posOffset>
          </wp:positionH>
          <wp:positionV relativeFrom="page">
            <wp:align>top</wp:align>
          </wp:positionV>
          <wp:extent cx="2520950" cy="1257300"/>
          <wp:effectExtent l="0" t="0" r="0" b="0"/>
          <wp:wrapNone/>
          <wp:docPr id="1" name="Bild 1" descr="CIPRA-BP-word-Kopf-S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S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338DA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9E051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D03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87AE0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4589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12CEE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3007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FD0B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9CA5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0C8D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5F8A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EE3151"/>
    <w:multiLevelType w:val="multilevel"/>
    <w:tmpl w:val="70F2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02286"/>
    <w:multiLevelType w:val="hybridMultilevel"/>
    <w:tmpl w:val="EEC0DC28"/>
    <w:lvl w:ilvl="0" w:tplc="9C669B36">
      <w:start w:val="1"/>
      <w:numFmt w:val="bullet"/>
      <w:pStyle w:val="MMZwischentite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D4091"/>
    <w:multiLevelType w:val="hybridMultilevel"/>
    <w:tmpl w:val="7F3A4F1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C42B81"/>
    <w:multiLevelType w:val="multilevel"/>
    <w:tmpl w:val="7806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5590711">
    <w:abstractNumId w:val="11"/>
  </w:num>
  <w:num w:numId="2" w16cid:durableId="987587278">
    <w:abstractNumId w:val="10"/>
  </w:num>
  <w:num w:numId="3" w16cid:durableId="620768027">
    <w:abstractNumId w:val="8"/>
  </w:num>
  <w:num w:numId="4" w16cid:durableId="1659528821">
    <w:abstractNumId w:val="7"/>
  </w:num>
  <w:num w:numId="5" w16cid:durableId="673460545">
    <w:abstractNumId w:val="6"/>
  </w:num>
  <w:num w:numId="6" w16cid:durableId="960526864">
    <w:abstractNumId w:val="5"/>
  </w:num>
  <w:num w:numId="7" w16cid:durableId="1044527675">
    <w:abstractNumId w:val="9"/>
  </w:num>
  <w:num w:numId="8" w16cid:durableId="168099938">
    <w:abstractNumId w:val="4"/>
  </w:num>
  <w:num w:numId="9" w16cid:durableId="1848790857">
    <w:abstractNumId w:val="3"/>
  </w:num>
  <w:num w:numId="10" w16cid:durableId="515391562">
    <w:abstractNumId w:val="2"/>
  </w:num>
  <w:num w:numId="11" w16cid:durableId="1020476668">
    <w:abstractNumId w:val="1"/>
  </w:num>
  <w:num w:numId="12" w16cid:durableId="275261937">
    <w:abstractNumId w:val="0"/>
  </w:num>
  <w:num w:numId="13" w16cid:durableId="973218904">
    <w:abstractNumId w:val="12"/>
  </w:num>
  <w:num w:numId="14" w16cid:durableId="615252465">
    <w:abstractNumId w:val="13"/>
  </w:num>
  <w:num w:numId="15" w16cid:durableId="2038040018">
    <w:abstractNumId w:val="15"/>
  </w:num>
  <w:num w:numId="16" w16cid:durableId="6895756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E4"/>
    <w:rsid w:val="0002255B"/>
    <w:rsid w:val="00045798"/>
    <w:rsid w:val="00050F9F"/>
    <w:rsid w:val="000535C7"/>
    <w:rsid w:val="00065831"/>
    <w:rsid w:val="00091D20"/>
    <w:rsid w:val="000D09C7"/>
    <w:rsid w:val="000E3C6B"/>
    <w:rsid w:val="001041DB"/>
    <w:rsid w:val="0012599D"/>
    <w:rsid w:val="001371A0"/>
    <w:rsid w:val="00140A4E"/>
    <w:rsid w:val="0014673C"/>
    <w:rsid w:val="00172122"/>
    <w:rsid w:val="00176174"/>
    <w:rsid w:val="001D3169"/>
    <w:rsid w:val="001D621E"/>
    <w:rsid w:val="001F326A"/>
    <w:rsid w:val="002207AB"/>
    <w:rsid w:val="00233E32"/>
    <w:rsid w:val="00257403"/>
    <w:rsid w:val="00277A27"/>
    <w:rsid w:val="0028641B"/>
    <w:rsid w:val="002D5D20"/>
    <w:rsid w:val="002D6435"/>
    <w:rsid w:val="002D6541"/>
    <w:rsid w:val="003344A9"/>
    <w:rsid w:val="00344C5B"/>
    <w:rsid w:val="003530B0"/>
    <w:rsid w:val="00353D4C"/>
    <w:rsid w:val="00360119"/>
    <w:rsid w:val="00360AAB"/>
    <w:rsid w:val="003639CB"/>
    <w:rsid w:val="003761FC"/>
    <w:rsid w:val="003C448F"/>
    <w:rsid w:val="003C7913"/>
    <w:rsid w:val="003F4B6B"/>
    <w:rsid w:val="0040247E"/>
    <w:rsid w:val="00406B56"/>
    <w:rsid w:val="004126E4"/>
    <w:rsid w:val="00462118"/>
    <w:rsid w:val="00476BBF"/>
    <w:rsid w:val="004772CB"/>
    <w:rsid w:val="004A58A3"/>
    <w:rsid w:val="004C15F0"/>
    <w:rsid w:val="004C561E"/>
    <w:rsid w:val="00502650"/>
    <w:rsid w:val="00507ED5"/>
    <w:rsid w:val="00512335"/>
    <w:rsid w:val="00533351"/>
    <w:rsid w:val="0057622A"/>
    <w:rsid w:val="005C4615"/>
    <w:rsid w:val="005F0F9B"/>
    <w:rsid w:val="005F10FF"/>
    <w:rsid w:val="006079CA"/>
    <w:rsid w:val="006236A7"/>
    <w:rsid w:val="00636A0C"/>
    <w:rsid w:val="00644E78"/>
    <w:rsid w:val="00650A26"/>
    <w:rsid w:val="0066627A"/>
    <w:rsid w:val="006750DA"/>
    <w:rsid w:val="006A50CE"/>
    <w:rsid w:val="006F5CF9"/>
    <w:rsid w:val="007104A1"/>
    <w:rsid w:val="00716D20"/>
    <w:rsid w:val="00721219"/>
    <w:rsid w:val="00721DB7"/>
    <w:rsid w:val="00737B07"/>
    <w:rsid w:val="007A055F"/>
    <w:rsid w:val="007E03AF"/>
    <w:rsid w:val="007F4D7A"/>
    <w:rsid w:val="008101EC"/>
    <w:rsid w:val="00813249"/>
    <w:rsid w:val="0082701B"/>
    <w:rsid w:val="00830206"/>
    <w:rsid w:val="008466F3"/>
    <w:rsid w:val="00850B1F"/>
    <w:rsid w:val="008753CC"/>
    <w:rsid w:val="0088052E"/>
    <w:rsid w:val="00890BD2"/>
    <w:rsid w:val="008D0371"/>
    <w:rsid w:val="008D3019"/>
    <w:rsid w:val="008D779C"/>
    <w:rsid w:val="008E5038"/>
    <w:rsid w:val="008F2B5D"/>
    <w:rsid w:val="008F77F5"/>
    <w:rsid w:val="00932D66"/>
    <w:rsid w:val="0094034C"/>
    <w:rsid w:val="00950F47"/>
    <w:rsid w:val="00973BA4"/>
    <w:rsid w:val="009A70EE"/>
    <w:rsid w:val="009D6EA3"/>
    <w:rsid w:val="009F325B"/>
    <w:rsid w:val="00A00EC5"/>
    <w:rsid w:val="00A10AA5"/>
    <w:rsid w:val="00A419B9"/>
    <w:rsid w:val="00A42A83"/>
    <w:rsid w:val="00A46B46"/>
    <w:rsid w:val="00A609F8"/>
    <w:rsid w:val="00A81892"/>
    <w:rsid w:val="00A871EA"/>
    <w:rsid w:val="00A91975"/>
    <w:rsid w:val="00AA3875"/>
    <w:rsid w:val="00AE48E5"/>
    <w:rsid w:val="00B53307"/>
    <w:rsid w:val="00B823F3"/>
    <w:rsid w:val="00BA5D18"/>
    <w:rsid w:val="00BD6F97"/>
    <w:rsid w:val="00BF7ACB"/>
    <w:rsid w:val="00C07C79"/>
    <w:rsid w:val="00C13854"/>
    <w:rsid w:val="00C16D1A"/>
    <w:rsid w:val="00C337CB"/>
    <w:rsid w:val="00C41108"/>
    <w:rsid w:val="00C43C96"/>
    <w:rsid w:val="00C57860"/>
    <w:rsid w:val="00C77350"/>
    <w:rsid w:val="00C8273D"/>
    <w:rsid w:val="00C9277E"/>
    <w:rsid w:val="00C94246"/>
    <w:rsid w:val="00CA1414"/>
    <w:rsid w:val="00CA643C"/>
    <w:rsid w:val="00CB632A"/>
    <w:rsid w:val="00CD4912"/>
    <w:rsid w:val="00D01B89"/>
    <w:rsid w:val="00D13EE1"/>
    <w:rsid w:val="00D277B4"/>
    <w:rsid w:val="00D56B60"/>
    <w:rsid w:val="00D92ED8"/>
    <w:rsid w:val="00DA72F7"/>
    <w:rsid w:val="00DE2DD2"/>
    <w:rsid w:val="00DF3FB3"/>
    <w:rsid w:val="00DF425B"/>
    <w:rsid w:val="00E07C0E"/>
    <w:rsid w:val="00E1208F"/>
    <w:rsid w:val="00E15A8F"/>
    <w:rsid w:val="00E2279A"/>
    <w:rsid w:val="00E26D2F"/>
    <w:rsid w:val="00E40386"/>
    <w:rsid w:val="00E55A42"/>
    <w:rsid w:val="00E607F1"/>
    <w:rsid w:val="00E67ADA"/>
    <w:rsid w:val="00E75EB2"/>
    <w:rsid w:val="00E80808"/>
    <w:rsid w:val="00E85CD0"/>
    <w:rsid w:val="00EA425B"/>
    <w:rsid w:val="00EB6ECC"/>
    <w:rsid w:val="00EE1365"/>
    <w:rsid w:val="00EE7D08"/>
    <w:rsid w:val="00F004A2"/>
    <w:rsid w:val="00F514FA"/>
    <w:rsid w:val="00F523C0"/>
    <w:rsid w:val="00F54F97"/>
    <w:rsid w:val="00FB68A3"/>
    <w:rsid w:val="00FC4CD2"/>
    <w:rsid w:val="00FD7AB6"/>
    <w:rsid w:val="00FF5284"/>
    <w:rsid w:val="00FF77BF"/>
    <w:rsid w:val="0D08E467"/>
    <w:rsid w:val="1B3819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77D88"/>
  <w15:docId w15:val="{D08A69C3-8649-4591-8263-050EB1D3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75EB2"/>
    <w:rPr>
      <w:rFonts w:ascii="Arial" w:eastAsia="Times New Roman" w:hAnsi="Arial" w:cs="Arial"/>
      <w:lang w:val="de-CH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rsid w:val="00A81892"/>
    <w:pPr>
      <w:keepNext/>
      <w:keepLines/>
      <w:spacing w:line="280" w:lineRule="exact"/>
      <w:outlineLvl w:val="0"/>
    </w:pPr>
    <w:rPr>
      <w:rFonts w:eastAsiaTheme="majorEastAsia" w:cstheme="majorBidi"/>
      <w:b/>
      <w:bCs/>
      <w:sz w:val="20"/>
      <w:szCs w:val="3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Theme="majorEastAsia" w:hAnsi="Arial" w:cstheme="majorBidi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val="en-US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basedOn w:val="Absatz-Standardschriftart"/>
    <w:rsid w:val="00FD7AB6"/>
    <w:rPr>
      <w:color w:val="0000FF" w:themeColor="hyperlink"/>
      <w:u w:val="single"/>
    </w:rPr>
  </w:style>
  <w:style w:type="paragraph" w:customStyle="1" w:styleId="MMTitel">
    <w:name w:val="MM Titel"/>
    <w:basedOn w:val="Standard"/>
    <w:next w:val="MMLead"/>
    <w:autoRedefine/>
    <w:rsid w:val="00E75EB2"/>
    <w:pPr>
      <w:spacing w:before="120" w:after="120" w:line="360" w:lineRule="auto"/>
    </w:pPr>
    <w:rPr>
      <w:b/>
      <w:sz w:val="28"/>
      <w:szCs w:val="28"/>
    </w:rPr>
  </w:style>
  <w:style w:type="paragraph" w:customStyle="1" w:styleId="MMLead">
    <w:name w:val="MM Lead"/>
    <w:basedOn w:val="Standard"/>
    <w:next w:val="MMText"/>
    <w:autoRedefine/>
    <w:rsid w:val="00E75EB2"/>
    <w:pPr>
      <w:spacing w:before="120" w:after="120" w:line="360" w:lineRule="auto"/>
      <w:jc w:val="both"/>
    </w:pPr>
    <w:rPr>
      <w:b/>
      <w:sz w:val="22"/>
      <w:szCs w:val="22"/>
    </w:rPr>
  </w:style>
  <w:style w:type="paragraph" w:customStyle="1" w:styleId="MMText">
    <w:name w:val="MM Text"/>
    <w:basedOn w:val="Standard"/>
    <w:autoRedefine/>
    <w:rsid w:val="00DF3FB3"/>
    <w:pPr>
      <w:spacing w:before="60" w:after="60" w:line="360" w:lineRule="auto"/>
      <w:ind w:left="360"/>
      <w:contextualSpacing/>
      <w:jc w:val="both"/>
    </w:pPr>
    <w:rPr>
      <w:b/>
      <w:bCs/>
      <w:sz w:val="22"/>
      <w:szCs w:val="22"/>
      <w:lang w:val="sl-SI"/>
    </w:rPr>
  </w:style>
  <w:style w:type="paragraph" w:customStyle="1" w:styleId="MMZwischentitel">
    <w:name w:val="MM Zwischentitel"/>
    <w:basedOn w:val="MMText"/>
    <w:next w:val="MMText"/>
    <w:autoRedefine/>
    <w:rsid w:val="00DE2DD2"/>
    <w:pPr>
      <w:numPr>
        <w:numId w:val="14"/>
      </w:numPr>
      <w:spacing w:before="240"/>
      <w:jc w:val="left"/>
    </w:pPr>
    <w:rPr>
      <w:bCs w:val="0"/>
    </w:rPr>
  </w:style>
  <w:style w:type="paragraph" w:customStyle="1" w:styleId="MMFusszeile">
    <w:name w:val="MM Fusszeile"/>
    <w:basedOn w:val="MMText"/>
    <w:autoRedefine/>
    <w:rsid w:val="00E75EB2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E75EB2"/>
    <w:pPr>
      <w:spacing w:before="120" w:after="120" w:line="360" w:lineRule="auto"/>
    </w:pPr>
    <w:rPr>
      <w:b/>
      <w:color w:val="FF0000"/>
      <w:szCs w:val="22"/>
    </w:rPr>
  </w:style>
  <w:style w:type="paragraph" w:customStyle="1" w:styleId="MMKopfzeile">
    <w:name w:val="MM Kopfzeile"/>
    <w:basedOn w:val="Standard"/>
    <w:autoRedefine/>
    <w:rsid w:val="00E75EB2"/>
    <w:pPr>
      <w:spacing w:before="120" w:after="120" w:line="360" w:lineRule="auto"/>
    </w:pPr>
    <w:rPr>
      <w:sz w:val="22"/>
      <w:szCs w:val="22"/>
    </w:rPr>
  </w:style>
  <w:style w:type="paragraph" w:customStyle="1" w:styleId="MMHyperlink">
    <w:name w:val="MM Hyperlink"/>
    <w:basedOn w:val="MMFusszeile"/>
    <w:next w:val="MMFusszeile"/>
    <w:autoRedefine/>
    <w:rsid w:val="00E75EB2"/>
    <w:rPr>
      <w:i/>
      <w:color w:val="0000FF"/>
      <w:u w:val="single"/>
    </w:rPr>
  </w:style>
  <w:style w:type="paragraph" w:styleId="KeinLeerraum">
    <w:name w:val="No Spacing"/>
    <w:uiPriority w:val="1"/>
    <w:qFormat/>
    <w:rsid w:val="001D621E"/>
    <w:rPr>
      <w:rFonts w:asciiTheme="minorHAnsi" w:eastAsiaTheme="minorHAnsi" w:hAnsiTheme="minorHAnsi" w:cstheme="minorBidi"/>
      <w:sz w:val="22"/>
      <w:szCs w:val="22"/>
      <w:lang w:val="de-LI" w:eastAsia="en-US"/>
    </w:rPr>
  </w:style>
  <w:style w:type="character" w:styleId="Kommentarzeichen">
    <w:name w:val="annotation reference"/>
    <w:basedOn w:val="Absatz-Standardschriftart"/>
    <w:semiHidden/>
    <w:unhideWhenUsed/>
    <w:rsid w:val="008D779C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8D779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D779C"/>
    <w:rPr>
      <w:rFonts w:ascii="Arial" w:eastAsia="Times New Roman" w:hAnsi="Arial" w:cs="Arial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D77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D779C"/>
    <w:rPr>
      <w:rFonts w:ascii="Arial" w:eastAsia="Times New Roman" w:hAnsi="Arial" w:cs="Arial"/>
      <w:b/>
      <w:bCs/>
      <w:sz w:val="20"/>
      <w:szCs w:val="20"/>
      <w:lang w:val="de-CH"/>
    </w:rPr>
  </w:style>
  <w:style w:type="paragraph" w:styleId="StandardWeb">
    <w:name w:val="Normal (Web)"/>
    <w:basedOn w:val="Standard"/>
    <w:semiHidden/>
    <w:unhideWhenUsed/>
    <w:rsid w:val="008D779C"/>
    <w:rPr>
      <w:rFonts w:ascii="Times New Roman" w:hAnsi="Times New Roman" w:cs="Times New Roma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6435"/>
    <w:rPr>
      <w:color w:val="605E5C"/>
      <w:shd w:val="clear" w:color="auto" w:fill="E1DFDD"/>
    </w:rPr>
  </w:style>
  <w:style w:type="paragraph" w:styleId="berarbeitung">
    <w:name w:val="Revision"/>
    <w:hidden/>
    <w:semiHidden/>
    <w:rsid w:val="00406B56"/>
    <w:rPr>
      <w:rFonts w:ascii="Arial" w:eastAsia="Times New Roman" w:hAnsi="Arial" w:cs="Arial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pra.org/sl/sporocila-za-medije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cipr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ul.kuncio@cipra.org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56E4D-CF35-4BA7-B3E4-C93265F49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PowerMac G5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CIPRA International - Michael GAMS</dc:creator>
  <cp:lastModifiedBy>Caroline Begle - CIPRA International</cp:lastModifiedBy>
  <cp:revision>9</cp:revision>
  <cp:lastPrinted>2025-08-27T07:42:00Z</cp:lastPrinted>
  <dcterms:created xsi:type="dcterms:W3CDTF">2025-08-26T04:06:00Z</dcterms:created>
  <dcterms:modified xsi:type="dcterms:W3CDTF">2025-08-27T07:44:00Z</dcterms:modified>
</cp:coreProperties>
</file>